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585A16">
      <w:pPr>
        <w:snapToGrid w:val="0"/>
        <w:spacing w:line="579" w:lineRule="exact"/>
        <w:jc w:val="center"/>
        <w:textAlignment w:val="top"/>
        <w:outlineLvl w:val="0"/>
        <w:rPr>
          <w:rFonts w:hint="eastAsia" w:ascii="方正小标宋简体" w:hAnsi="宋体" w:eastAsia="方正小标宋简体" w:cs="Times New Roman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宋体" w:eastAsia="方正小标宋简体" w:cs="Times New Roman"/>
          <w:sz w:val="44"/>
          <w:szCs w:val="44"/>
          <w:highlight w:val="none"/>
          <w:lang w:val="en-US" w:eastAsia="zh-CN"/>
        </w:rPr>
        <w:t>2026年福建“三支一扶”计划报名操作指南</w:t>
      </w:r>
    </w:p>
    <w:p w14:paraId="5F72C167">
      <w:pPr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</w:pPr>
    </w:p>
    <w:p w14:paraId="51413F0D">
      <w:pPr>
        <w:ind w:firstLine="643" w:firstLineChars="200"/>
        <w:jc w:val="left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报名阶段（2025年4月8日8:00至4月21日17:00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,请合理安排报名时间，避免集中在最后两天网络拥堵影响报名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。</w:t>
      </w:r>
    </w:p>
    <w:p w14:paraId="6D0AA833">
      <w:pPr>
        <w:ind w:firstLine="643" w:firstLineChars="200"/>
        <w:jc w:val="left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请通过电脑登录报名，暂不支持手机报名。建议使用360浏览器极速模式或者谷歌浏览器。请勿多人共用同一浏览器进行报名，造成报名信息覆盖。</w:t>
      </w:r>
    </w:p>
    <w:p w14:paraId="69922FE9">
      <w:pPr>
        <w:ind w:firstLine="643" w:firstLineChars="200"/>
        <w:jc w:val="left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技术问题咨询电话：</w:t>
      </w:r>
    </w:p>
    <w:p w14:paraId="4483F9C1">
      <w:pPr>
        <w:jc w:val="center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0591-87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40939、0591-38280213、0591-38280215</w:t>
      </w:r>
    </w:p>
    <w:p w14:paraId="1DF99564">
      <w:p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</w:pPr>
      <w:bookmarkStart w:id="0" w:name="_GoBack"/>
      <w:bookmarkEnd w:id="0"/>
    </w:p>
    <w:p w14:paraId="391F725D">
      <w:p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报名流程图：</w:t>
      </w:r>
    </w:p>
    <w:p w14:paraId="2A547D43">
      <w:pPr>
        <w:jc w:val="center"/>
        <w:rPr>
          <w:rFonts w:hint="eastAsia" w:ascii="仿宋_GB2312" w:hAnsi="仿宋_GB2312" w:eastAsia="仿宋_GB2312" w:cs="仿宋_GB2312"/>
          <w:b/>
          <w:bCs/>
          <w:szCs w:val="32"/>
        </w:rPr>
      </w:pPr>
    </w:p>
    <w:tbl>
      <w:tblPr>
        <w:tblStyle w:val="3"/>
        <w:tblW w:w="71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2"/>
      </w:tblGrid>
      <w:tr w14:paraId="095F74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  <w:jc w:val="center"/>
        </w:trPr>
        <w:tc>
          <w:tcPr>
            <w:tcW w:w="7152" w:type="dxa"/>
          </w:tcPr>
          <w:p w14:paraId="5540F570">
            <w:pPr>
              <w:jc w:val="center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</w:rPr>
              <w:t>1.</w:t>
            </w: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  <w:lang w:val="en-US" w:eastAsia="zh-CN"/>
              </w:rPr>
              <w:t>个人登录</w:t>
            </w: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</w:rPr>
              <w:t>。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Cs w:val="21"/>
              </w:rPr>
              <w:t>点击“登录”，选择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Cs w:val="21"/>
                <w:lang w:val="en-US" w:eastAsia="zh-CN"/>
              </w:rPr>
              <w:t>个人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Cs w:val="21"/>
              </w:rPr>
              <w:t>扫码登录，点击闽政通扫码或者电子社保卡扫码登录。</w:t>
            </w:r>
          </w:p>
          <w:p w14:paraId="381499DD">
            <w:pPr>
              <w:jc w:val="center"/>
            </w:pPr>
            <w:r>
              <w:drawing>
                <wp:inline distT="0" distB="0" distL="114300" distR="114300">
                  <wp:extent cx="4394200" cy="2079625"/>
                  <wp:effectExtent l="0" t="0" r="6350" b="1587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200" cy="207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E201D">
            <w:pPr>
              <w:jc w:val="center"/>
              <w:rPr>
                <w:rFonts w:hint="eastAsia"/>
              </w:rPr>
            </w:pPr>
            <w:r>
              <w:drawing>
                <wp:inline distT="0" distB="0" distL="0" distR="0">
                  <wp:extent cx="4186555" cy="2322830"/>
                  <wp:effectExtent l="0" t="0" r="4445" b="1270"/>
                  <wp:docPr id="5837718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77185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6555" cy="232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E1B5AF">
      <w:pPr>
        <w:jc w:val="center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↓</w:t>
      </w:r>
    </w:p>
    <w:tbl>
      <w:tblPr>
        <w:tblStyle w:val="3"/>
        <w:tblW w:w="71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2"/>
      </w:tblGrid>
      <w:tr w14:paraId="6369E9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1" w:hRule="atLeast"/>
          <w:jc w:val="center"/>
        </w:trPr>
        <w:tc>
          <w:tcPr>
            <w:tcW w:w="7152" w:type="dxa"/>
          </w:tcPr>
          <w:p w14:paraId="3C4C9A50">
            <w:pPr>
              <w:numPr>
                <w:ilvl w:val="0"/>
                <w:numId w:val="1"/>
              </w:numPr>
              <w:jc w:val="center"/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  <w:lang w:val="en-US" w:eastAsia="zh-CN"/>
              </w:rPr>
              <w:t>三支一扶岗位入口</w:t>
            </w: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</w:rPr>
              <w:t>。</w:t>
            </w: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  <w:lang w:val="en-US" w:eastAsia="zh-CN"/>
              </w:rPr>
              <w:t>点击【2026年“三支一扶”计划报名】，</w:t>
            </w:r>
          </w:p>
          <w:p w14:paraId="61C8C60E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4399280" cy="2110740"/>
                  <wp:effectExtent l="0" t="0" r="1270" b="381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928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290F6">
            <w:pPr>
              <w:jc w:val="center"/>
              <w:rPr>
                <w:rFonts w:hint="eastAsia"/>
              </w:rPr>
            </w:pPr>
          </w:p>
          <w:p w14:paraId="6E62E7F7">
            <w:pPr>
              <w:jc w:val="center"/>
            </w:pPr>
            <w:r>
              <w:drawing>
                <wp:inline distT="0" distB="0" distL="114300" distR="114300">
                  <wp:extent cx="4401185" cy="2143760"/>
                  <wp:effectExtent l="0" t="0" r="18415" b="889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185" cy="21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3401AD">
      <w:pPr>
        <w:jc w:val="center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↓</w:t>
      </w:r>
    </w:p>
    <w:tbl>
      <w:tblPr>
        <w:tblStyle w:val="3"/>
        <w:tblW w:w="71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5"/>
      </w:tblGrid>
      <w:tr w14:paraId="65CBC3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3" w:hRule="atLeast"/>
          <w:jc w:val="center"/>
        </w:trPr>
        <w:tc>
          <w:tcPr>
            <w:tcW w:w="7155" w:type="dxa"/>
          </w:tcPr>
          <w:p w14:paraId="07246AC9">
            <w:pPr>
              <w:jc w:val="center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</w:rPr>
              <w:t>3.进入“三支一扶岗位毕业生报名”页面。</w:t>
            </w:r>
            <w:r>
              <w:rPr>
                <w:rFonts w:hint="eastAsia" w:ascii="仿宋_GB2312" w:hAnsi="仿宋_GB2312" w:eastAsia="仿宋_GB2312" w:cs="仿宋_GB2312"/>
                <w:szCs w:val="21"/>
              </w:rPr>
              <w:t>填写个人基本信息，包含：生源地、毕业院校、学历、专业等等。</w:t>
            </w:r>
            <w:r>
              <w:rPr>
                <w:rFonts w:hint="eastAsia" w:ascii="仿宋_GB2312" w:hAnsi="仿宋_GB2312" w:eastAsia="仿宋_GB2312" w:cs="仿宋_GB2312"/>
                <w:color w:val="EE0000"/>
                <w:szCs w:val="21"/>
              </w:rPr>
              <w:t>注意选择专业前，先选择学历！专科、本科、研究生不同学历专业不一样。</w:t>
            </w:r>
          </w:p>
          <w:p w14:paraId="6B5AA725">
            <w:pPr>
              <w:widowControl/>
              <w:jc w:val="left"/>
            </w:pPr>
            <w:r>
              <w:drawing>
                <wp:inline distT="0" distB="0" distL="0" distR="0">
                  <wp:extent cx="4406265" cy="1993900"/>
                  <wp:effectExtent l="0" t="0" r="13335" b="6350"/>
                  <wp:docPr id="5175438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54385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265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D273E">
            <w:pPr>
              <w:rPr>
                <w:rFonts w:hint="eastAsia" w:ascii="仿宋_GB2312" w:hAnsi="仿宋_GB2312" w:eastAsia="仿宋_GB2312" w:cs="仿宋_GB2312"/>
                <w:szCs w:val="21"/>
              </w:rPr>
            </w:pPr>
          </w:p>
        </w:tc>
      </w:tr>
    </w:tbl>
    <w:p w14:paraId="180FC672">
      <w:pPr>
        <w:jc w:val="center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ascii="黑体" w:hAnsi="黑体" w:eastAsia="黑体" w:cs="黑体"/>
          <w:b/>
          <w:bCs/>
          <w:sz w:val="28"/>
          <w:szCs w:val="28"/>
        </w:rPr>
        <w:t>↓</w:t>
      </w:r>
    </w:p>
    <w:tbl>
      <w:tblPr>
        <w:tblStyle w:val="3"/>
        <w:tblW w:w="72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0"/>
      </w:tblGrid>
      <w:tr w14:paraId="210F5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9" w:hRule="atLeast"/>
          <w:jc w:val="center"/>
        </w:trPr>
        <w:tc>
          <w:tcPr>
            <w:tcW w:w="7200" w:type="dxa"/>
          </w:tcPr>
          <w:p w14:paraId="66633371">
            <w:pPr>
              <w:pStyle w:val="5"/>
              <w:spacing w:before="156" w:beforeLines="50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</w:rPr>
              <w:t>4.选择报名岗位信息。</w:t>
            </w:r>
            <w:r>
              <w:rPr>
                <w:rFonts w:hint="eastAsia" w:ascii="仿宋_GB2312" w:hAnsi="仿宋_GB2312" w:eastAsia="仿宋_GB2312" w:cs="仿宋_GB2312"/>
                <w:szCs w:val="21"/>
              </w:rPr>
              <w:t>“三支一扶岗位毕业生报名”页面补充完个人基本信息后，下拉到最后点击“放大镜”按钮，根据条件搜索想要报名的岗位信息。</w:t>
            </w:r>
          </w:p>
          <w:p w14:paraId="1F18B952">
            <w:pPr>
              <w:jc w:val="center"/>
              <w:rPr>
                <w:rFonts w:ascii="Arial" w:hAnsi="Arial" w:eastAsia="仿宋_GB2312" w:cs="Arial"/>
                <w:b/>
                <w:bCs/>
                <w:szCs w:val="21"/>
              </w:rPr>
            </w:pPr>
            <w:r>
              <w:drawing>
                <wp:inline distT="0" distB="0" distL="0" distR="0">
                  <wp:extent cx="4434840" cy="2026920"/>
                  <wp:effectExtent l="0" t="0" r="3810" b="11430"/>
                  <wp:docPr id="295567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5679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40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797D17">
            <w:pPr>
              <w:jc w:val="center"/>
              <w:rPr>
                <w:rFonts w:hint="eastAsia" w:ascii="Arial" w:hAnsi="Arial" w:eastAsia="仿宋_GB2312" w:cs="Arial"/>
                <w:b/>
                <w:bCs/>
                <w:szCs w:val="21"/>
              </w:rPr>
            </w:pPr>
            <w:r>
              <w:drawing>
                <wp:inline distT="0" distB="0" distL="0" distR="0">
                  <wp:extent cx="4434840" cy="2026920"/>
                  <wp:effectExtent l="0" t="0" r="3810" b="11430"/>
                  <wp:docPr id="682008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008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40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0D0752">
      <w:pPr>
        <w:jc w:val="center"/>
        <w:rPr>
          <w:rFonts w:ascii="黑体" w:hAnsi="黑体" w:eastAsia="黑体" w:cs="黑体"/>
          <w:b/>
          <w:bCs/>
          <w:sz w:val="28"/>
          <w:szCs w:val="28"/>
        </w:rPr>
      </w:pPr>
      <w:r>
        <w:rPr>
          <w:rFonts w:ascii="黑体" w:hAnsi="黑体" w:eastAsia="黑体" w:cs="黑体"/>
          <w:b/>
          <w:bCs/>
          <w:sz w:val="28"/>
          <w:szCs w:val="28"/>
        </w:rPr>
        <w:t>↓</w:t>
      </w:r>
    </w:p>
    <w:p w14:paraId="516FE817">
      <w:pPr>
        <w:jc w:val="center"/>
        <w:rPr>
          <w:rFonts w:hint="eastAsia" w:ascii="黑体" w:hAnsi="黑体" w:eastAsia="黑体" w:cs="黑体"/>
          <w:b/>
          <w:bCs/>
          <w:sz w:val="28"/>
          <w:szCs w:val="28"/>
        </w:rPr>
      </w:pPr>
    </w:p>
    <w:tbl>
      <w:tblPr>
        <w:tblStyle w:val="3"/>
        <w:tblW w:w="72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15"/>
      </w:tblGrid>
      <w:tr w14:paraId="18729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15" w:type="dxa"/>
          </w:tcPr>
          <w:p w14:paraId="7C2E32F0">
            <w:pPr>
              <w:jc w:val="center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Cs w:val="21"/>
              </w:rPr>
              <w:t>5.完善信息后，下一步提交材料。</w:t>
            </w:r>
            <w:r>
              <w:rPr>
                <w:rFonts w:hint="eastAsia" w:ascii="仿宋_GB2312" w:hAnsi="仿宋_GB2312" w:eastAsia="仿宋_GB2312" w:cs="仿宋_GB2312"/>
                <w:color w:val="EE0000"/>
                <w:szCs w:val="21"/>
              </w:rPr>
              <w:t>注意文件大小不能超过5M</w:t>
            </w:r>
            <w:r>
              <w:rPr>
                <w:rFonts w:hint="eastAsia" w:ascii="仿宋_GB2312" w:hAnsi="仿宋_GB2312" w:eastAsia="仿宋_GB2312" w:cs="仿宋_GB2312"/>
                <w:szCs w:val="21"/>
              </w:rPr>
              <w:t>。可以上传</w:t>
            </w:r>
            <w:r>
              <w:rPr>
                <w:rFonts w:ascii="仿宋_GB2312" w:hAnsi="仿宋_GB2312" w:eastAsia="仿宋_GB2312" w:cs="仿宋_GB2312"/>
                <w:szCs w:val="21"/>
              </w:rPr>
              <w:t>jpg、png、jpeg、pdf</w:t>
            </w:r>
            <w:r>
              <w:rPr>
                <w:rFonts w:hint="eastAsia" w:ascii="仿宋_GB2312" w:hAnsi="仿宋_GB2312" w:eastAsia="仿宋_GB2312" w:cs="仿宋_GB2312"/>
                <w:szCs w:val="21"/>
              </w:rPr>
              <w:t>文件格式。最后点击提交完成报名。</w:t>
            </w:r>
          </w:p>
          <w:p w14:paraId="3AB24CCB">
            <w:pPr>
              <w:jc w:val="center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drawing>
                <wp:inline distT="0" distB="0" distL="0" distR="0">
                  <wp:extent cx="4444365" cy="2011680"/>
                  <wp:effectExtent l="0" t="0" r="13335" b="7620"/>
                  <wp:docPr id="17627860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78601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436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B6DCA2">
      <w:pPr>
        <w:jc w:val="center"/>
        <w:rPr>
          <w:rFonts w:hint="eastAsia" w:ascii="黑体" w:hAnsi="黑体" w:eastAsia="黑体" w:cs="黑体"/>
          <w:b/>
          <w:bCs/>
          <w:sz w:val="28"/>
          <w:szCs w:val="28"/>
        </w:rPr>
      </w:pPr>
    </w:p>
    <w:p w14:paraId="170A2836"/>
    <w:p w14:paraId="761F8417">
      <w:p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</w:pPr>
    </w:p>
    <w:p w14:paraId="06733C6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200CC4"/>
    <w:multiLevelType w:val="singleLevel"/>
    <w:tmpl w:val="36200CC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E910DE3"/>
    <w:rsid w:val="00241AF3"/>
    <w:rsid w:val="00493EE9"/>
    <w:rsid w:val="008D40AA"/>
    <w:rsid w:val="00C37D68"/>
    <w:rsid w:val="00F02973"/>
    <w:rsid w:val="03EB68F6"/>
    <w:rsid w:val="0D517746"/>
    <w:rsid w:val="11B15F0A"/>
    <w:rsid w:val="2BCA6CEA"/>
    <w:rsid w:val="5E910DE3"/>
    <w:rsid w:val="634D1C39"/>
    <w:rsid w:val="6D070E3C"/>
    <w:rsid w:val="6D0B528E"/>
    <w:rsid w:val="76A0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列表段落1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422</Words>
  <Characters>492</Characters>
  <Lines>4</Lines>
  <Paragraphs>1</Paragraphs>
  <TotalTime>0</TotalTime>
  <ScaleCrop>false</ScaleCrop>
  <LinksUpToDate>false</LinksUpToDate>
  <CharactersWithSpaces>492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2026-04-07T10:02:00Z</dcterms:created>
  <dc:creator>波罗的海</dc:creator>
  <cp:lastModifiedBy>波罗的海</cp:lastModifiedBy>
  <dcterms:modified xsi:type="dcterms:W3CDTF">2026-04-07T11:42:02Z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A7FEFA6B148444718BC77591FB4E57C2_13</vt:lpwstr>
  </property>
  <property fmtid="{D5CDD505-2E9C-101B-9397-08002B2CF9AE}" pid="4" name="KSOTemplateDocerSaveRecord">
    <vt:lpwstr>eyJoZGlkIjoiODY4YmJiNzNkNDI4ZWQ3MDhiZDYxMTJlMThmODdmYTciLCJ1c2VySWQiOiIzMTUzNjY4MDMifQ==</vt:lpwstr>
  </property>
</Properties>
</file>